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D5" w:rsidRPr="006042E5" w:rsidRDefault="0006173D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</w:t>
      </w:r>
      <w:r w:rsidRPr="006042E5">
        <w:rPr>
          <w:bCs/>
          <w:iCs/>
          <w:color w:val="000000"/>
          <w:sz w:val="24"/>
        </w:rPr>
        <w:t>：</w:t>
      </w:r>
      <w:r w:rsidRPr="006042E5">
        <w:rPr>
          <w:bCs/>
          <w:iCs/>
          <w:color w:val="000000"/>
          <w:sz w:val="24"/>
        </w:rPr>
        <w:t xml:space="preserve"> </w:t>
      </w:r>
      <w:r w:rsidRPr="006042E5">
        <w:rPr>
          <w:color w:val="000000"/>
          <w:sz w:val="24"/>
        </w:rPr>
        <w:t xml:space="preserve">300357                             </w:t>
      </w:r>
      <w:r w:rsidRPr="006042E5">
        <w:rPr>
          <w:bCs/>
          <w:iCs/>
          <w:color w:val="000000"/>
          <w:sz w:val="24"/>
        </w:rPr>
        <w:t>证券简称：</w:t>
      </w:r>
      <w:r w:rsidRPr="006042E5">
        <w:rPr>
          <w:color w:val="000000"/>
          <w:sz w:val="24"/>
        </w:rPr>
        <w:t>我武生物</w:t>
      </w:r>
    </w:p>
    <w:p w:rsidR="00E50FD5" w:rsidRPr="006042E5" w:rsidRDefault="0006173D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6042E5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:rsidR="00E50FD5" w:rsidRPr="006042E5" w:rsidRDefault="0006173D" w:rsidP="0031540F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6042E5">
        <w:rPr>
          <w:bCs/>
          <w:iCs/>
          <w:color w:val="000000"/>
          <w:sz w:val="24"/>
        </w:rPr>
        <w:t xml:space="preserve">                                                     </w:t>
      </w:r>
      <w:r w:rsidR="00BB0B71" w:rsidRPr="00B16E4E">
        <w:rPr>
          <w:bCs/>
          <w:iCs/>
          <w:color w:val="000000"/>
          <w:sz w:val="24"/>
        </w:rPr>
        <w:t>编号：</w:t>
      </w:r>
      <w:r w:rsidR="00BB0B71" w:rsidRPr="00B16E4E">
        <w:rPr>
          <w:bCs/>
          <w:iCs/>
          <w:color w:val="000000"/>
          <w:sz w:val="24"/>
        </w:rPr>
        <w:t>202</w:t>
      </w:r>
      <w:r w:rsidR="00CF35FB">
        <w:rPr>
          <w:bCs/>
          <w:iCs/>
          <w:color w:val="000000"/>
          <w:sz w:val="24"/>
        </w:rPr>
        <w:t>4</w:t>
      </w:r>
      <w:r w:rsidR="00BB0B71" w:rsidRPr="00B16E4E">
        <w:rPr>
          <w:bCs/>
          <w:iCs/>
          <w:color w:val="000000"/>
          <w:sz w:val="24"/>
        </w:rPr>
        <w:t>-0</w:t>
      </w:r>
      <w:r w:rsidR="00BB0B71">
        <w:rPr>
          <w:bCs/>
          <w:iCs/>
          <w:color w:val="000000"/>
          <w:sz w:val="24"/>
        </w:rPr>
        <w:t>0</w:t>
      </w:r>
      <w:r w:rsidR="008C633C">
        <w:rPr>
          <w:bCs/>
          <w:iCs/>
          <w:color w:val="000000"/>
          <w:sz w:val="24"/>
        </w:rPr>
        <w:t>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E50FD5" w:rsidRPr="006042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210611" w:rsidRDefault="0006173D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E50FD5" w:rsidRPr="00210611" w:rsidRDefault="00E50FD5">
            <w:pPr>
              <w:spacing w:line="420" w:lineRule="exac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C" w:rsidRPr="006042E5" w:rsidRDefault="008C633C" w:rsidP="008C633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42E5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6042E5">
              <w:rPr>
                <w:kern w:val="0"/>
                <w:sz w:val="24"/>
              </w:rPr>
              <w:t>特定对象调研</w:t>
            </w:r>
            <w:r w:rsidRPr="006042E5">
              <w:rPr>
                <w:kern w:val="0"/>
                <w:sz w:val="24"/>
              </w:rPr>
              <w:t xml:space="preserve">         </w:t>
            </w:r>
            <w:r w:rsidRPr="006042E5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6042E5">
              <w:rPr>
                <w:kern w:val="0"/>
                <w:sz w:val="24"/>
              </w:rPr>
              <w:t>分析师会议</w:t>
            </w:r>
          </w:p>
          <w:p w:rsidR="008C633C" w:rsidRPr="006042E5" w:rsidRDefault="008C633C" w:rsidP="008C633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6042E5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6042E5">
              <w:rPr>
                <w:kern w:val="0"/>
                <w:sz w:val="24"/>
              </w:rPr>
              <w:t>媒体采访</w:t>
            </w:r>
            <w:r w:rsidRPr="006042E5">
              <w:rPr>
                <w:kern w:val="0"/>
                <w:sz w:val="24"/>
              </w:rPr>
              <w:t xml:space="preserve">            </w:t>
            </w:r>
            <w:r w:rsidRPr="006042E5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</w:t>
            </w:r>
            <w:r w:rsidRPr="006042E5">
              <w:rPr>
                <w:kern w:val="0"/>
                <w:sz w:val="24"/>
              </w:rPr>
              <w:t>绩说明会</w:t>
            </w:r>
          </w:p>
          <w:p w:rsidR="008C633C" w:rsidRPr="006042E5" w:rsidRDefault="008C633C" w:rsidP="008C633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6042E5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6042E5">
              <w:rPr>
                <w:kern w:val="0"/>
                <w:sz w:val="24"/>
              </w:rPr>
              <w:t>新闻发布会</w:t>
            </w:r>
            <w:r w:rsidRPr="006042E5">
              <w:rPr>
                <w:kern w:val="0"/>
                <w:sz w:val="24"/>
              </w:rPr>
              <w:t xml:space="preserve">          </w:t>
            </w:r>
            <w:r w:rsidRPr="006042E5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6042E5">
              <w:rPr>
                <w:kern w:val="0"/>
                <w:sz w:val="24"/>
              </w:rPr>
              <w:t>路演活动</w:t>
            </w:r>
          </w:p>
          <w:p w:rsidR="008C633C" w:rsidRPr="006042E5" w:rsidRDefault="008C633C" w:rsidP="008C633C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6042E5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6042E5">
              <w:rPr>
                <w:kern w:val="0"/>
                <w:sz w:val="24"/>
              </w:rPr>
              <w:t>现场参观</w:t>
            </w:r>
            <w:r w:rsidRPr="006042E5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E50FD5" w:rsidRPr="006042E5" w:rsidRDefault="008C633C" w:rsidP="008C633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B16112">
              <w:rPr>
                <w:rFonts w:hint="eastAsia"/>
                <w:bCs/>
                <w:iCs/>
                <w:color w:val="000000"/>
                <w:kern w:val="0"/>
                <w:sz w:val="24"/>
              </w:rPr>
              <w:t>■其他（分析师电话会议）</w:t>
            </w:r>
          </w:p>
        </w:tc>
      </w:tr>
      <w:tr w:rsidR="00E50FD5" w:rsidRPr="006042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210611" w:rsidRDefault="0006173D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6042E5" w:rsidRDefault="008C633C" w:rsidP="00C52297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C52297">
              <w:rPr>
                <w:rFonts w:hint="eastAsia"/>
                <w:bCs/>
                <w:iCs/>
                <w:color w:val="000000"/>
                <w:sz w:val="24"/>
              </w:rPr>
              <w:t>共</w:t>
            </w:r>
            <w:r w:rsidR="00C52297" w:rsidRPr="00C52297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 w:rsidR="00C52297" w:rsidRPr="00C52297">
              <w:rPr>
                <w:bCs/>
                <w:iCs/>
                <w:color w:val="000000"/>
                <w:sz w:val="24"/>
              </w:rPr>
              <w:t>7</w:t>
            </w:r>
            <w:r w:rsidRPr="00C52297">
              <w:rPr>
                <w:rFonts w:hint="eastAsia"/>
                <w:bCs/>
                <w:iCs/>
                <w:color w:val="000000"/>
                <w:sz w:val="24"/>
              </w:rPr>
              <w:t>家机构共计</w:t>
            </w:r>
            <w:r w:rsidR="00C52297">
              <w:rPr>
                <w:bCs/>
                <w:iCs/>
                <w:color w:val="000000"/>
                <w:sz w:val="24"/>
              </w:rPr>
              <w:t>97</w:t>
            </w:r>
            <w:r w:rsidRPr="00C52297">
              <w:rPr>
                <w:rFonts w:hint="eastAsia"/>
                <w:bCs/>
                <w:iCs/>
                <w:color w:val="000000"/>
                <w:sz w:val="24"/>
              </w:rPr>
              <w:t>名人员</w:t>
            </w:r>
            <w:r w:rsidRPr="00C52297">
              <w:rPr>
                <w:bCs/>
                <w:iCs/>
                <w:color w:val="000000"/>
                <w:sz w:val="24"/>
              </w:rPr>
              <w:t>参加</w:t>
            </w:r>
            <w:r w:rsidRPr="00C52297">
              <w:rPr>
                <w:rFonts w:hint="eastAsia"/>
                <w:bCs/>
                <w:iCs/>
                <w:color w:val="000000"/>
                <w:sz w:val="24"/>
              </w:rPr>
              <w:t>，详见附件。</w:t>
            </w:r>
          </w:p>
        </w:tc>
      </w:tr>
      <w:tr w:rsidR="00E50FD5" w:rsidRPr="006042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210611" w:rsidRDefault="0006173D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6042E5" w:rsidRDefault="0006173D" w:rsidP="00715DF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42E5">
              <w:rPr>
                <w:bCs/>
                <w:iCs/>
                <w:color w:val="000000"/>
                <w:sz w:val="24"/>
              </w:rPr>
              <w:t>2024</w:t>
            </w:r>
            <w:r w:rsidRPr="006042E5">
              <w:rPr>
                <w:bCs/>
                <w:iCs/>
                <w:color w:val="000000"/>
                <w:sz w:val="24"/>
              </w:rPr>
              <w:t>年</w:t>
            </w:r>
            <w:r w:rsidR="008C633C">
              <w:rPr>
                <w:bCs/>
                <w:iCs/>
                <w:color w:val="000000"/>
                <w:sz w:val="24"/>
              </w:rPr>
              <w:t>6</w:t>
            </w:r>
            <w:r w:rsidRPr="006042E5">
              <w:rPr>
                <w:bCs/>
                <w:iCs/>
                <w:color w:val="000000"/>
                <w:sz w:val="24"/>
              </w:rPr>
              <w:t>月</w:t>
            </w:r>
            <w:r w:rsidR="00715DF9">
              <w:rPr>
                <w:bCs/>
                <w:iCs/>
                <w:color w:val="000000"/>
                <w:sz w:val="24"/>
              </w:rPr>
              <w:t>14</w:t>
            </w:r>
            <w:r w:rsidRPr="006042E5">
              <w:rPr>
                <w:bCs/>
                <w:iCs/>
                <w:color w:val="000000"/>
                <w:sz w:val="24"/>
              </w:rPr>
              <w:t>日</w:t>
            </w:r>
            <w:r w:rsidRPr="006042E5">
              <w:rPr>
                <w:bCs/>
                <w:iCs/>
                <w:color w:val="000000"/>
                <w:sz w:val="24"/>
              </w:rPr>
              <w:t xml:space="preserve"> (</w:t>
            </w:r>
            <w:r w:rsidRPr="006042E5">
              <w:rPr>
                <w:bCs/>
                <w:iCs/>
                <w:color w:val="000000"/>
                <w:sz w:val="24"/>
              </w:rPr>
              <w:t>周</w:t>
            </w:r>
            <w:r w:rsidR="008C633C">
              <w:rPr>
                <w:rFonts w:hint="eastAsia"/>
                <w:bCs/>
                <w:iCs/>
                <w:color w:val="000000"/>
                <w:sz w:val="24"/>
              </w:rPr>
              <w:t>五</w:t>
            </w:r>
            <w:r w:rsidRPr="006042E5">
              <w:rPr>
                <w:bCs/>
                <w:iCs/>
                <w:color w:val="000000"/>
                <w:sz w:val="24"/>
              </w:rPr>
              <w:t xml:space="preserve">) </w:t>
            </w:r>
            <w:r w:rsidR="008C633C">
              <w:rPr>
                <w:bCs/>
                <w:iCs/>
                <w:color w:val="000000"/>
                <w:sz w:val="24"/>
              </w:rPr>
              <w:t>17</w:t>
            </w:r>
            <w:r w:rsidRPr="006042E5">
              <w:rPr>
                <w:bCs/>
                <w:iCs/>
                <w:color w:val="000000"/>
                <w:sz w:val="24"/>
              </w:rPr>
              <w:t>:</w:t>
            </w:r>
            <w:r w:rsidR="008C633C">
              <w:rPr>
                <w:bCs/>
                <w:iCs/>
                <w:color w:val="000000"/>
                <w:sz w:val="24"/>
              </w:rPr>
              <w:t>0</w:t>
            </w:r>
            <w:r w:rsidRPr="006042E5">
              <w:rPr>
                <w:bCs/>
                <w:iCs/>
                <w:color w:val="000000"/>
                <w:sz w:val="24"/>
              </w:rPr>
              <w:t>0~1</w:t>
            </w:r>
            <w:r w:rsidR="008C633C">
              <w:rPr>
                <w:bCs/>
                <w:iCs/>
                <w:color w:val="000000"/>
                <w:sz w:val="24"/>
              </w:rPr>
              <w:t>7</w:t>
            </w:r>
            <w:r w:rsidRPr="006042E5">
              <w:rPr>
                <w:bCs/>
                <w:iCs/>
                <w:color w:val="000000"/>
                <w:sz w:val="24"/>
              </w:rPr>
              <w:t>:</w:t>
            </w:r>
            <w:r w:rsidR="008C633C">
              <w:rPr>
                <w:bCs/>
                <w:iCs/>
                <w:color w:val="000000"/>
                <w:sz w:val="24"/>
              </w:rPr>
              <w:t>40</w:t>
            </w:r>
          </w:p>
        </w:tc>
      </w:tr>
      <w:tr w:rsidR="00E50FD5" w:rsidRPr="006042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210611" w:rsidRDefault="0006173D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5" w:rsidRPr="006042E5" w:rsidRDefault="008C633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电话</w:t>
            </w:r>
            <w:r>
              <w:rPr>
                <w:bCs/>
                <w:iCs/>
                <w:color w:val="000000"/>
                <w:sz w:val="24"/>
              </w:rPr>
              <w:t>会议</w:t>
            </w:r>
          </w:p>
        </w:tc>
      </w:tr>
      <w:tr w:rsidR="008C633C" w:rsidRPr="006042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C" w:rsidRPr="00210611" w:rsidRDefault="008C633C" w:rsidP="008C633C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C" w:rsidRPr="00B16E4E" w:rsidRDefault="008C633C" w:rsidP="008C633C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董事长</w:t>
            </w:r>
            <w:r>
              <w:rPr>
                <w:bCs/>
                <w:iCs/>
                <w:color w:val="000000"/>
                <w:sz w:val="24"/>
              </w:rPr>
              <w:t>：胡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赓</w:t>
            </w:r>
            <w:r>
              <w:rPr>
                <w:bCs/>
                <w:iCs/>
                <w:color w:val="000000"/>
                <w:sz w:val="24"/>
              </w:rPr>
              <w:t>熙；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总经理：</w:t>
            </w:r>
            <w:r>
              <w:rPr>
                <w:bCs/>
                <w:iCs/>
                <w:color w:val="000000"/>
                <w:sz w:val="24"/>
              </w:rPr>
              <w:t>何建明；副总经理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/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董事会</w:t>
            </w:r>
            <w:r>
              <w:rPr>
                <w:bCs/>
                <w:iCs/>
                <w:color w:val="000000"/>
                <w:sz w:val="24"/>
              </w:rPr>
              <w:t>秘书：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管</w:t>
            </w:r>
            <w:r>
              <w:rPr>
                <w:bCs/>
                <w:iCs/>
                <w:color w:val="000000"/>
                <w:sz w:val="24"/>
              </w:rPr>
              <w:t>祯玮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Pr="00B16E4E"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8C633C" w:rsidRPr="006042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C" w:rsidRPr="00210611" w:rsidRDefault="008C633C" w:rsidP="008C633C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C633C" w:rsidRPr="006042E5" w:rsidRDefault="008C633C" w:rsidP="008C633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A8" w:rsidRPr="00FB1635" w:rsidRDefault="00747BA8" w:rsidP="00FB1635">
            <w:pPr>
              <w:spacing w:line="480" w:lineRule="auto"/>
              <w:rPr>
                <w:rFonts w:eastAsiaTheme="minorEastAsia"/>
                <w:b/>
                <w:sz w:val="24"/>
              </w:rPr>
            </w:pPr>
            <w:r w:rsidRPr="00FB1635">
              <w:rPr>
                <w:rFonts w:eastAsiaTheme="minorEastAsia" w:hint="eastAsia"/>
                <w:b/>
                <w:sz w:val="24"/>
              </w:rPr>
              <w:t>公司新任总经理介绍：</w:t>
            </w:r>
          </w:p>
          <w:p w:rsidR="000A4683" w:rsidRPr="00FB1635" w:rsidRDefault="00C52297" w:rsidP="005A30CD">
            <w:pPr>
              <w:spacing w:line="480" w:lineRule="auto"/>
              <w:ind w:firstLineChars="200" w:firstLine="480"/>
              <w:rPr>
                <w:rFonts w:eastAsiaTheme="minorEastAsia"/>
                <w:sz w:val="24"/>
              </w:rPr>
            </w:pPr>
            <w:r w:rsidRPr="00FB1635">
              <w:rPr>
                <w:rFonts w:eastAsiaTheme="minorEastAsia" w:hint="eastAsia"/>
                <w:sz w:val="24"/>
              </w:rPr>
              <w:t>何建明</w:t>
            </w:r>
            <w:r w:rsidR="00140893" w:rsidRPr="00FB1635">
              <w:rPr>
                <w:rFonts w:eastAsiaTheme="minorEastAsia" w:hint="eastAsia"/>
                <w:sz w:val="24"/>
              </w:rPr>
              <w:t>先生</w:t>
            </w:r>
            <w:r w:rsidRPr="00FB1635">
              <w:rPr>
                <w:rFonts w:eastAsiaTheme="minorEastAsia" w:hint="eastAsia"/>
                <w:sz w:val="24"/>
              </w:rPr>
              <w:t>，</w:t>
            </w:r>
            <w:r w:rsidRPr="00FB1635">
              <w:rPr>
                <w:rFonts w:eastAsiaTheme="minorEastAsia"/>
                <w:sz w:val="24"/>
              </w:rPr>
              <w:t>1986</w:t>
            </w:r>
            <w:r w:rsidRPr="00FB1635">
              <w:rPr>
                <w:rFonts w:eastAsiaTheme="minorEastAsia" w:hint="eastAsia"/>
                <w:sz w:val="24"/>
              </w:rPr>
              <w:t>年出生，男，中国国籍，无永久境外居留权，复旦大学博士，工程师。历任公司企业发展部员工、研发中心药物化学组组长、研发中心经理，现任公司副总经理以及公司子公司浙江</w:t>
            </w:r>
            <w:proofErr w:type="gramStart"/>
            <w:r w:rsidRPr="00FB1635">
              <w:rPr>
                <w:rFonts w:eastAsiaTheme="minorEastAsia" w:hint="eastAsia"/>
                <w:sz w:val="24"/>
              </w:rPr>
              <w:t>我武翼</w:t>
            </w:r>
            <w:proofErr w:type="gramEnd"/>
            <w:r w:rsidRPr="00FB1635">
              <w:rPr>
                <w:rFonts w:eastAsiaTheme="minorEastAsia" w:hint="eastAsia"/>
                <w:sz w:val="24"/>
              </w:rPr>
              <w:t>方药业有限公司执行董事兼经理。</w:t>
            </w:r>
            <w:r w:rsidR="008765FD" w:rsidRPr="00F74F4B">
              <w:rPr>
                <w:rFonts w:eastAsiaTheme="minorEastAsia"/>
                <w:sz w:val="24"/>
              </w:rPr>
              <w:t>2024</w:t>
            </w:r>
            <w:r w:rsidR="008765FD" w:rsidRPr="00F74F4B">
              <w:rPr>
                <w:rFonts w:eastAsiaTheme="minorEastAsia"/>
                <w:sz w:val="24"/>
              </w:rPr>
              <w:t>年</w:t>
            </w:r>
            <w:r w:rsidR="008765FD" w:rsidRPr="00F74F4B">
              <w:rPr>
                <w:rFonts w:eastAsiaTheme="minorEastAsia"/>
                <w:sz w:val="24"/>
              </w:rPr>
              <w:t>6</w:t>
            </w:r>
            <w:r w:rsidR="008765FD" w:rsidRPr="00F74F4B">
              <w:rPr>
                <w:rFonts w:eastAsiaTheme="minorEastAsia"/>
                <w:sz w:val="24"/>
              </w:rPr>
              <w:t>月</w:t>
            </w:r>
            <w:r w:rsidR="008765FD" w:rsidRPr="00F74F4B">
              <w:rPr>
                <w:rFonts w:eastAsiaTheme="minorEastAsia"/>
                <w:sz w:val="24"/>
              </w:rPr>
              <w:t>13</w:t>
            </w:r>
            <w:r w:rsidR="008765FD" w:rsidRPr="00F74F4B">
              <w:rPr>
                <w:rFonts w:eastAsiaTheme="minorEastAsia"/>
                <w:sz w:val="24"/>
              </w:rPr>
              <w:t>日，公司第五届董事会第七次会议审议通过《关于聘任公司总经理的议案》，同意聘任何建明先生为公司总经理，任期至第五届董事会期满日止。</w:t>
            </w:r>
          </w:p>
          <w:p w:rsidR="00C52297" w:rsidRPr="00FB1635" w:rsidRDefault="00C52297" w:rsidP="00FB1635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FB1635">
              <w:rPr>
                <w:rFonts w:asciiTheme="minorEastAsia" w:eastAsiaTheme="minorEastAsia" w:hAnsiTheme="minorEastAsia" w:hint="eastAsia"/>
                <w:b/>
                <w:sz w:val="24"/>
              </w:rPr>
              <w:t>问答</w:t>
            </w:r>
            <w:r w:rsidRPr="00FB1635">
              <w:rPr>
                <w:rFonts w:asciiTheme="minorEastAsia" w:eastAsiaTheme="minorEastAsia" w:hAnsiTheme="minorEastAsia"/>
                <w:b/>
                <w:sz w:val="24"/>
              </w:rPr>
              <w:t>环节：</w:t>
            </w:r>
          </w:p>
          <w:p w:rsidR="008C633C" w:rsidRPr="008C633C" w:rsidRDefault="008C633C" w:rsidP="008C633C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1、新任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总经理何建明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先生背景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更偏向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研发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，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请问在变更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总经理之后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，胡总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和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何总在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未来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会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如何分工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？尤其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是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在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整个销售体系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lastRenderedPageBreak/>
              <w:t>上，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是否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会有变化？</w:t>
            </w:r>
          </w:p>
          <w:p w:rsidR="008C633C" w:rsidRPr="008C633C" w:rsidRDefault="008C633C" w:rsidP="008C633C">
            <w:pPr>
              <w:spacing w:line="48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sz w:val="24"/>
              </w:rPr>
              <w:t>胡</w:t>
            </w:r>
            <w:r w:rsidR="00ED729B"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：第一，我也是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技术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出身，通过多年在一线市场积累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经验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才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逐步熟悉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销售工作。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每个人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都有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这样一个熟悉的过程，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我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对何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总有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信心。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第二，</w:t>
            </w:r>
            <w:r w:rsidR="00AF4E5E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也会提拔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一部分业绩好有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冲劲的新干部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来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充实营销中心的管理队伍</w:t>
            </w:r>
            <w:r w:rsidR="00B62E23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包括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销售在内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1698B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各个部门的良好运作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是</w:t>
            </w:r>
            <w:r w:rsidR="00AF4E5E">
              <w:rPr>
                <w:rFonts w:asciiTheme="minorEastAsia" w:eastAsiaTheme="minorEastAsia" w:hAnsiTheme="minorEastAsia" w:hint="eastAsia"/>
                <w:sz w:val="24"/>
              </w:rPr>
              <w:t>部门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主管和所有同事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共同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协作</w:t>
            </w:r>
            <w:r w:rsidR="00AF4E5E">
              <w:rPr>
                <w:rFonts w:asciiTheme="minorEastAsia" w:eastAsiaTheme="minorEastAsia" w:hAnsiTheme="minorEastAsia" w:hint="eastAsia"/>
                <w:sz w:val="24"/>
              </w:rPr>
              <w:t>努力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的结果，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不仅仅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是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总经理一个人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的作用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8C633C" w:rsidRDefault="008C633C" w:rsidP="008C633C">
            <w:pPr>
              <w:spacing w:line="48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sz w:val="24"/>
              </w:rPr>
              <w:t>何</w:t>
            </w:r>
            <w:r w:rsidR="00ED729B"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：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我之前做的工作主要是</w:t>
            </w:r>
            <w:r w:rsidR="00092288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="0059151A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59151A">
              <w:rPr>
                <w:rFonts w:asciiTheme="minorEastAsia" w:eastAsiaTheme="minorEastAsia" w:hAnsiTheme="minorEastAsia"/>
                <w:sz w:val="24"/>
              </w:rPr>
              <w:t>的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研发</w:t>
            </w:r>
            <w:r w:rsidR="00092288">
              <w:rPr>
                <w:rFonts w:asciiTheme="minorEastAsia" w:eastAsiaTheme="minorEastAsia" w:hAnsiTheme="minorEastAsia" w:hint="eastAsia"/>
                <w:sz w:val="24"/>
              </w:rPr>
              <w:t>部分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，担任</w:t>
            </w:r>
            <w:r w:rsidR="00092288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总经理之后不仅会</w:t>
            </w:r>
            <w:r w:rsidR="0059151A">
              <w:rPr>
                <w:rFonts w:asciiTheme="minorEastAsia" w:eastAsiaTheme="minorEastAsia" w:hAnsiTheme="minorEastAsia" w:hint="eastAsia"/>
                <w:sz w:val="24"/>
              </w:rPr>
              <w:t>继续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兼顾研发工作，也会重视市场推广和销售工作。公司会继续倾斜更多的资源到市场推广和销售工作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中去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，例如，加强人才队伍的建设、提拔任命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销售骨干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。</w:t>
            </w:r>
            <w:r w:rsidR="00092288">
              <w:rPr>
                <w:rFonts w:asciiTheme="minorEastAsia" w:eastAsiaTheme="minorEastAsia" w:hAnsiTheme="minorEastAsia" w:hint="eastAsia"/>
                <w:sz w:val="24"/>
              </w:rPr>
              <w:t>当然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，胡总也会全力支持我的</w:t>
            </w:r>
            <w:r w:rsidR="00092288">
              <w:rPr>
                <w:rFonts w:asciiTheme="minorEastAsia" w:eastAsiaTheme="minorEastAsia" w:hAnsiTheme="minorEastAsia" w:hint="eastAsia"/>
                <w:sz w:val="24"/>
              </w:rPr>
              <w:t>各项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工作。</w:t>
            </w:r>
          </w:p>
          <w:p w:rsidR="000A4683" w:rsidRPr="008C633C" w:rsidRDefault="000A4683" w:rsidP="008C633C">
            <w:pPr>
              <w:spacing w:line="48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</w:p>
          <w:p w:rsidR="008C633C" w:rsidRPr="008C633C" w:rsidRDefault="008C633C" w:rsidP="008C633C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2、公司的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未来战略和产品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布局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是否会发生变化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？</w:t>
            </w:r>
          </w:p>
          <w:p w:rsidR="008C633C" w:rsidRPr="008C633C" w:rsidRDefault="008C633C" w:rsidP="00CF4E6B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sz w:val="24"/>
              </w:rPr>
              <w:t>胡</w:t>
            </w:r>
            <w:r w:rsidR="00121BA6"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：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公司的未来战略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和产品布局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通过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CF4E6B">
              <w:rPr>
                <w:rFonts w:asciiTheme="minorEastAsia" w:eastAsiaTheme="minorEastAsia" w:hAnsiTheme="minorEastAsia" w:hint="eastAsia"/>
                <w:sz w:val="24"/>
              </w:rPr>
              <w:t>董事会</w:t>
            </w:r>
            <w:r w:rsidR="00CF4E6B">
              <w:rPr>
                <w:rFonts w:asciiTheme="minorEastAsia" w:eastAsiaTheme="minorEastAsia" w:hAnsiTheme="minorEastAsia"/>
                <w:sz w:val="24"/>
              </w:rPr>
              <w:t>和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管理层的充分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研讨后共同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决定的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，目前，</w:t>
            </w:r>
            <w:r w:rsidRPr="00FB1635">
              <w:rPr>
                <w:rFonts w:asciiTheme="minorEastAsia" w:eastAsiaTheme="minorEastAsia" w:hAnsiTheme="minorEastAsia" w:hint="eastAsia"/>
                <w:sz w:val="24"/>
              </w:rPr>
              <w:t>变态反应</w:t>
            </w:r>
            <w:r w:rsidRPr="00FB1635">
              <w:rPr>
                <w:rFonts w:asciiTheme="minorEastAsia" w:eastAsiaTheme="minorEastAsia" w:hAnsiTheme="minorEastAsia"/>
                <w:sz w:val="24"/>
              </w:rPr>
              <w:t>原</w:t>
            </w:r>
            <w:r w:rsidRPr="00FB1635">
              <w:rPr>
                <w:rFonts w:asciiTheme="minorEastAsia" w:eastAsiaTheme="minorEastAsia" w:hAnsiTheme="minorEastAsia" w:hint="eastAsia"/>
                <w:sz w:val="24"/>
              </w:rPr>
              <w:t>制品</w:t>
            </w:r>
            <w:r w:rsidR="00CF4E6B">
              <w:rPr>
                <w:rFonts w:asciiTheme="minorEastAsia" w:eastAsiaTheme="minorEastAsia" w:hAnsiTheme="minorEastAsia" w:hint="eastAsia"/>
                <w:sz w:val="24"/>
              </w:rPr>
              <w:t>仍是</w:t>
            </w:r>
            <w:r w:rsidR="00CF4E6B">
              <w:rPr>
                <w:rFonts w:asciiTheme="minorEastAsia" w:eastAsiaTheme="minorEastAsia" w:hAnsiTheme="minorEastAsia"/>
                <w:sz w:val="24"/>
              </w:rPr>
              <w:t>公司最主要的产品线，</w:t>
            </w:r>
            <w:r w:rsidR="00A3122E">
              <w:rPr>
                <w:rFonts w:asciiTheme="minorEastAsia" w:eastAsiaTheme="minorEastAsia" w:hAnsiTheme="minorEastAsia" w:hint="eastAsia"/>
                <w:sz w:val="24"/>
              </w:rPr>
              <w:t>此外</w:t>
            </w:r>
            <w:r w:rsidR="00A3122E">
              <w:rPr>
                <w:rFonts w:asciiTheme="minorEastAsia" w:eastAsiaTheme="minorEastAsia" w:hAnsiTheme="minorEastAsia"/>
                <w:sz w:val="24"/>
              </w:rPr>
              <w:t>，</w:t>
            </w:r>
            <w:r w:rsidR="00CF4E6B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CF4E6B">
              <w:rPr>
                <w:rFonts w:asciiTheme="minorEastAsia" w:eastAsiaTheme="minorEastAsia" w:hAnsiTheme="minorEastAsia"/>
                <w:sz w:val="24"/>
              </w:rPr>
              <w:t>会</w:t>
            </w:r>
            <w:r w:rsidR="00A3122E">
              <w:rPr>
                <w:rFonts w:asciiTheme="minorEastAsia" w:eastAsiaTheme="minorEastAsia" w:hAnsiTheme="minorEastAsia" w:hint="eastAsia"/>
                <w:sz w:val="24"/>
              </w:rPr>
              <w:t>继续</w:t>
            </w:r>
            <w:r w:rsidR="00CF4E6B" w:rsidRPr="00CF4E6B">
              <w:rPr>
                <w:rFonts w:asciiTheme="minorEastAsia" w:eastAsiaTheme="minorEastAsia" w:hAnsiTheme="minorEastAsia" w:hint="eastAsia"/>
                <w:sz w:val="24"/>
              </w:rPr>
              <w:t>推动在干细胞、天然药物（抗耐药抗生素）等其他领域的研发工作</w:t>
            </w:r>
            <w:r w:rsidR="00CF4E6B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从发展策略上来说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我们会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积极推动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研发和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销售这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两方面的工作。</w:t>
            </w:r>
          </w:p>
          <w:p w:rsidR="008C633C" w:rsidRDefault="008C633C" w:rsidP="00FB1635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sz w:val="24"/>
              </w:rPr>
              <w:t>何</w:t>
            </w:r>
            <w:r w:rsidR="00121BA6"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5873E7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大方向不会有调整，我们会</w:t>
            </w:r>
            <w:r w:rsidR="005873E7">
              <w:rPr>
                <w:rFonts w:asciiTheme="minorEastAsia" w:eastAsiaTheme="minorEastAsia" w:hAnsiTheme="minorEastAsia" w:hint="eastAsia"/>
                <w:sz w:val="24"/>
              </w:rPr>
              <w:t>继续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完善</w:t>
            </w:r>
            <w:r w:rsidR="00A3122E">
              <w:rPr>
                <w:rFonts w:asciiTheme="minorEastAsia" w:eastAsiaTheme="minorEastAsia" w:hAnsiTheme="minorEastAsia" w:hint="eastAsia"/>
                <w:sz w:val="24"/>
              </w:rPr>
              <w:t>目前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的产品布局，</w:t>
            </w:r>
            <w:r w:rsidR="005873E7" w:rsidRPr="00F74F4B">
              <w:rPr>
                <w:rFonts w:asciiTheme="minorEastAsia" w:eastAsiaTheme="minorEastAsia" w:hAnsiTheme="minorEastAsia" w:hint="eastAsia"/>
                <w:sz w:val="24"/>
              </w:rPr>
              <w:t>变态反应</w:t>
            </w:r>
            <w:r w:rsidR="005873E7" w:rsidRPr="00F74F4B">
              <w:rPr>
                <w:rFonts w:asciiTheme="minorEastAsia" w:eastAsiaTheme="minorEastAsia" w:hAnsiTheme="minorEastAsia"/>
                <w:sz w:val="24"/>
              </w:rPr>
              <w:t>原</w:t>
            </w:r>
            <w:r w:rsidR="005873E7" w:rsidRPr="00F74F4B">
              <w:rPr>
                <w:rFonts w:asciiTheme="minorEastAsia" w:eastAsiaTheme="minorEastAsia" w:hAnsiTheme="minorEastAsia" w:hint="eastAsia"/>
                <w:sz w:val="24"/>
              </w:rPr>
              <w:t>制品</w:t>
            </w:r>
            <w:r w:rsidR="005873E7">
              <w:rPr>
                <w:rFonts w:asciiTheme="minorEastAsia" w:eastAsiaTheme="minorEastAsia" w:hAnsiTheme="minorEastAsia" w:hint="eastAsia"/>
                <w:sz w:val="24"/>
              </w:rPr>
              <w:t>研发</w:t>
            </w:r>
            <w:r w:rsidR="005873E7">
              <w:rPr>
                <w:rFonts w:asciiTheme="minorEastAsia" w:eastAsiaTheme="minorEastAsia" w:hAnsiTheme="minorEastAsia"/>
                <w:sz w:val="24"/>
              </w:rPr>
              <w:t>管线会按部就班的推进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。另外，在</w:t>
            </w:r>
            <w:r w:rsidR="005873E7" w:rsidRPr="00CF4E6B">
              <w:rPr>
                <w:rFonts w:asciiTheme="minorEastAsia" w:eastAsiaTheme="minorEastAsia" w:hAnsiTheme="minorEastAsia" w:hint="eastAsia"/>
                <w:sz w:val="24"/>
              </w:rPr>
              <w:t>天然药物（抗耐药抗生素）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领域，我们</w:t>
            </w:r>
            <w:r w:rsidR="00C52297" w:rsidRPr="008C633C">
              <w:rPr>
                <w:rFonts w:asciiTheme="minorEastAsia" w:eastAsiaTheme="minorEastAsia" w:hAnsiTheme="minorEastAsia" w:hint="eastAsia"/>
                <w:sz w:val="24"/>
              </w:rPr>
              <w:t>已</w:t>
            </w:r>
            <w:r w:rsidR="00C52297">
              <w:rPr>
                <w:rFonts w:asciiTheme="minorEastAsia" w:eastAsiaTheme="minorEastAsia" w:hAnsiTheme="minorEastAsia" w:hint="eastAsia"/>
                <w:sz w:val="24"/>
              </w:rPr>
              <w:t>基本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确定了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第一个</w:t>
            </w:r>
            <w:r w:rsidR="00853084" w:rsidRPr="00853084">
              <w:rPr>
                <w:rFonts w:asciiTheme="minorEastAsia" w:eastAsiaTheme="minorEastAsia" w:hAnsiTheme="minorEastAsia" w:hint="eastAsia"/>
                <w:sz w:val="24"/>
              </w:rPr>
              <w:t>抗耐药</w:t>
            </w:r>
            <w:r w:rsidR="00853084" w:rsidRPr="0085308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结核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的药物分子，并</w:t>
            </w:r>
            <w:r w:rsidR="00C52297">
              <w:rPr>
                <w:rFonts w:asciiTheme="minorEastAsia" w:eastAsiaTheme="minorEastAsia" w:hAnsiTheme="minorEastAsia" w:hint="eastAsia"/>
                <w:sz w:val="24"/>
              </w:rPr>
              <w:t>着手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开始推进</w:t>
            </w:r>
            <w:r w:rsidR="004F6B8A">
              <w:rPr>
                <w:rFonts w:asciiTheme="minorEastAsia" w:eastAsiaTheme="minorEastAsia" w:hAnsiTheme="minorEastAsia" w:hint="eastAsia"/>
                <w:sz w:val="24"/>
              </w:rPr>
              <w:t>该</w:t>
            </w:r>
            <w:r w:rsidR="004F6B8A">
              <w:rPr>
                <w:rFonts w:asciiTheme="minorEastAsia" w:eastAsiaTheme="minorEastAsia" w:hAnsiTheme="minorEastAsia"/>
                <w:sz w:val="24"/>
              </w:rPr>
              <w:t>项目的</w:t>
            </w:r>
            <w:r w:rsidRPr="008C633C">
              <w:rPr>
                <w:rFonts w:asciiTheme="minorEastAsia" w:eastAsiaTheme="minorEastAsia" w:hAnsiTheme="minorEastAsia" w:hint="eastAsia"/>
                <w:sz w:val="24"/>
              </w:rPr>
              <w:t>临床前研究工作</w:t>
            </w:r>
            <w:r w:rsidRPr="008C633C">
              <w:rPr>
                <w:rFonts w:asciiTheme="minorEastAsia" w:eastAsiaTheme="minorEastAsia" w:hAnsiTheme="minorEastAsia"/>
                <w:sz w:val="24"/>
              </w:rPr>
              <w:t>。</w:t>
            </w:r>
          </w:p>
          <w:p w:rsidR="000A4683" w:rsidRPr="008C633C" w:rsidRDefault="000A4683" w:rsidP="008C633C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C633C" w:rsidRPr="008C633C" w:rsidRDefault="008C633C" w:rsidP="008C633C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3、想了解</w:t>
            </w:r>
            <w:proofErr w:type="gramStart"/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一下胡总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未来</w:t>
            </w:r>
            <w:proofErr w:type="gramEnd"/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的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工作定位，胡</w:t>
            </w:r>
            <w:proofErr w:type="gramStart"/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总是否</w:t>
            </w:r>
            <w:proofErr w:type="gramEnd"/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会继续关注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销售工作？</w:t>
            </w:r>
          </w:p>
          <w:p w:rsidR="008C633C" w:rsidRDefault="00770FBA" w:rsidP="00FB1635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胡总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：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卸任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总经理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职务后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，我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将继续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担任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董事长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角色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按照相关法律法规和公司现行规章制度去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行使董事长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的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工作职责。作为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董事长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，我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会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非常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关注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的销售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业绩，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希望</w:t>
            </w:r>
            <w:r>
              <w:rPr>
                <w:rFonts w:asciiTheme="minorEastAsia" w:eastAsiaTheme="minorEastAsia" w:hAnsiTheme="minorEastAsia"/>
                <w:sz w:val="24"/>
              </w:rPr>
              <w:t>公司管理层</w:t>
            </w:r>
            <w:r w:rsidR="00C26849">
              <w:rPr>
                <w:rFonts w:asciiTheme="minorEastAsia" w:eastAsiaTheme="minorEastAsia" w:hAnsiTheme="minorEastAsia" w:hint="eastAsia"/>
                <w:sz w:val="24"/>
              </w:rPr>
              <w:t>继续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努力</w:t>
            </w:r>
            <w:r w:rsidR="00C26849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加强销售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团队管理和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市场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推广的有关工作。</w:t>
            </w:r>
          </w:p>
          <w:p w:rsidR="000A4683" w:rsidRPr="008C633C" w:rsidRDefault="000A4683" w:rsidP="008C633C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C633C" w:rsidRPr="008C633C" w:rsidRDefault="008C633C" w:rsidP="008C633C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4、公司</w:t>
            </w:r>
            <w:r w:rsidR="00F97D98">
              <w:rPr>
                <w:rFonts w:asciiTheme="minorEastAsia" w:eastAsiaTheme="minorEastAsia" w:hAnsiTheme="minorEastAsia" w:hint="eastAsia"/>
                <w:b/>
                <w:sz w:val="24"/>
              </w:rPr>
              <w:t>今年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上半年的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经营情况如何？</w:t>
            </w:r>
          </w:p>
          <w:p w:rsidR="008C633C" w:rsidRDefault="00AA3991" w:rsidP="00FB1635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管总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：2024年</w:t>
            </w:r>
            <w:r w:rsidR="00017F8B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一季度</w:t>
            </w:r>
            <w:r w:rsidR="00017F8B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公司实现营业收入216,249,528.11元，较上年同期增长18.08%；归属于上市公司股东的净利润为77,207,320.73元，较上年同期增长9.55%。</w:t>
            </w:r>
            <w:r w:rsidR="0039120A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F97D98">
              <w:rPr>
                <w:rFonts w:asciiTheme="minorEastAsia" w:eastAsiaTheme="minorEastAsia" w:hAnsiTheme="minorEastAsia" w:hint="eastAsia"/>
                <w:sz w:val="24"/>
              </w:rPr>
              <w:t>2024年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第二季度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的</w:t>
            </w:r>
            <w:r w:rsidR="00DC287A">
              <w:rPr>
                <w:rFonts w:asciiTheme="minorEastAsia" w:eastAsiaTheme="minorEastAsia" w:hAnsiTheme="minorEastAsia" w:hint="eastAsia"/>
                <w:sz w:val="24"/>
              </w:rPr>
              <w:t>经营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数据可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关注后续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披露的</w:t>
            </w:r>
            <w:r w:rsidR="00F97D98">
              <w:rPr>
                <w:rFonts w:asciiTheme="minorEastAsia" w:eastAsiaTheme="minorEastAsia" w:hAnsiTheme="minorEastAsia" w:hint="eastAsia"/>
                <w:sz w:val="24"/>
              </w:rPr>
              <w:t>2024年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半年度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报告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0A4683" w:rsidRPr="008C633C" w:rsidRDefault="000A4683" w:rsidP="008C633C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C633C" w:rsidRPr="008C633C" w:rsidRDefault="008C633C" w:rsidP="008C633C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5、公司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是否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会考虑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股权激励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？</w:t>
            </w:r>
          </w:p>
          <w:p w:rsidR="008C633C" w:rsidRDefault="003C6594" w:rsidP="00FB1635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胡总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公司会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考虑</w:t>
            </w:r>
            <w:r w:rsidR="00770FBA">
              <w:rPr>
                <w:rFonts w:asciiTheme="minorEastAsia" w:eastAsiaTheme="minorEastAsia" w:hAnsiTheme="minorEastAsia" w:hint="eastAsia"/>
                <w:sz w:val="24"/>
              </w:rPr>
              <w:t>各种形式的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激励</w:t>
            </w:r>
            <w:r w:rsidR="00770FBA">
              <w:rPr>
                <w:rFonts w:asciiTheme="minorEastAsia" w:eastAsiaTheme="minorEastAsia" w:hAnsiTheme="minorEastAsia" w:hint="eastAsia"/>
                <w:sz w:val="24"/>
              </w:rPr>
              <w:t>管理层</w:t>
            </w:r>
            <w:r w:rsidR="00770FBA">
              <w:rPr>
                <w:rFonts w:asciiTheme="minorEastAsia" w:eastAsiaTheme="minorEastAsia" w:hAnsiTheme="minorEastAsia"/>
                <w:sz w:val="24"/>
              </w:rPr>
              <w:t>和</w:t>
            </w:r>
            <w:r w:rsidR="00770FBA">
              <w:rPr>
                <w:rFonts w:asciiTheme="minorEastAsia" w:eastAsiaTheme="minorEastAsia" w:hAnsiTheme="minorEastAsia" w:hint="eastAsia"/>
                <w:sz w:val="24"/>
              </w:rPr>
              <w:t>骨干</w:t>
            </w:r>
            <w:r w:rsidR="00770FBA">
              <w:rPr>
                <w:rFonts w:asciiTheme="minorEastAsia" w:eastAsiaTheme="minorEastAsia" w:hAnsiTheme="minorEastAsia"/>
                <w:sz w:val="24"/>
              </w:rPr>
              <w:t>员工的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方式</w:t>
            </w:r>
            <w:r w:rsidR="00984627">
              <w:rPr>
                <w:rFonts w:asciiTheme="minorEastAsia" w:eastAsiaTheme="minorEastAsia" w:hAnsiTheme="minorEastAsia" w:hint="eastAsia"/>
                <w:sz w:val="24"/>
              </w:rPr>
              <w:t>方法</w:t>
            </w:r>
            <w:r w:rsidR="00770FBA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截至目前，公司未有股权激励计划</w:t>
            </w:r>
            <w:r w:rsidR="00BA1D42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r w:rsidR="00BA1D42">
              <w:rPr>
                <w:rFonts w:asciiTheme="minorEastAsia" w:eastAsiaTheme="minorEastAsia" w:hAnsiTheme="minorEastAsia"/>
                <w:sz w:val="24"/>
              </w:rPr>
              <w:t>员工持股计划</w:t>
            </w:r>
            <w:r w:rsidR="008C633C" w:rsidRPr="008C633C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0A4683" w:rsidRPr="008C633C" w:rsidRDefault="000A4683" w:rsidP="008C633C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C633C" w:rsidRPr="008C633C" w:rsidRDefault="008C633C" w:rsidP="008C633C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6、公司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在干细胞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领域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的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进展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情况</w:t>
            </w:r>
            <w:r w:rsidRPr="008C633C">
              <w:rPr>
                <w:rFonts w:asciiTheme="minorEastAsia" w:eastAsiaTheme="minorEastAsia" w:hAnsiTheme="minorEastAsia" w:hint="eastAsia"/>
                <w:b/>
                <w:sz w:val="24"/>
              </w:rPr>
              <w:t>如何</w:t>
            </w:r>
            <w:r w:rsidRPr="008C633C">
              <w:rPr>
                <w:rFonts w:asciiTheme="minorEastAsia" w:eastAsiaTheme="minorEastAsia" w:hAnsiTheme="minorEastAsia"/>
                <w:b/>
                <w:sz w:val="24"/>
              </w:rPr>
              <w:t>？</w:t>
            </w:r>
          </w:p>
          <w:p w:rsidR="008C633C" w:rsidRPr="008C633C" w:rsidRDefault="003C6594" w:rsidP="00FB1635">
            <w:pPr>
              <w:spacing w:line="480" w:lineRule="auto"/>
              <w:ind w:firstLineChars="200" w:firstLine="480"/>
            </w:pPr>
            <w:r>
              <w:rPr>
                <w:rFonts w:asciiTheme="minorEastAsia" w:eastAsiaTheme="minorEastAsia" w:hAnsiTheme="minorEastAsia" w:hint="eastAsia"/>
                <w:sz w:val="24"/>
              </w:rPr>
              <w:t>何总</w:t>
            </w:r>
            <w:r w:rsidR="008C633C" w:rsidRPr="008C633C">
              <w:rPr>
                <w:rFonts w:asciiTheme="minorEastAsia" w:eastAsiaTheme="minorEastAsia" w:hAnsiTheme="minorEastAsia"/>
                <w:sz w:val="24"/>
              </w:rPr>
              <w:t>：</w:t>
            </w:r>
            <w:r w:rsidR="0039120A" w:rsidRPr="00FB1635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proofErr w:type="gramStart"/>
            <w:r w:rsidR="0039120A" w:rsidRPr="00FB1635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="0039120A" w:rsidRPr="00FB1635">
              <w:rPr>
                <w:rFonts w:asciiTheme="minorEastAsia" w:eastAsiaTheme="minorEastAsia" w:hAnsiTheme="minorEastAsia" w:hint="eastAsia"/>
                <w:sz w:val="24"/>
              </w:rPr>
              <w:t>的干细胞治疗药物目前处在临床前研究阶段。</w:t>
            </w:r>
            <w:r w:rsidR="0039120A">
              <w:rPr>
                <w:rFonts w:asciiTheme="minorEastAsia" w:eastAsiaTheme="minorEastAsia" w:hAnsiTheme="minorEastAsia" w:hint="eastAsia"/>
                <w:sz w:val="24"/>
              </w:rPr>
              <w:t>如</w:t>
            </w:r>
            <w:r w:rsidR="0039120A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有</w:t>
            </w:r>
            <w:r w:rsidR="0039120A">
              <w:rPr>
                <w:rFonts w:asciiTheme="minorEastAsia" w:eastAsiaTheme="minorEastAsia" w:hAnsiTheme="minorEastAsia"/>
                <w:sz w:val="24"/>
              </w:rPr>
              <w:t>进展，公司</w:t>
            </w:r>
            <w:r w:rsidR="0039120A"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 w:rsidR="0039120A">
              <w:rPr>
                <w:rFonts w:asciiTheme="minorEastAsia" w:eastAsiaTheme="minorEastAsia" w:hAnsiTheme="minorEastAsia"/>
                <w:sz w:val="24"/>
              </w:rPr>
              <w:t>按照</w:t>
            </w:r>
            <w:r w:rsidR="00BA1D42"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 w:rsidR="0039120A">
              <w:rPr>
                <w:rFonts w:asciiTheme="minorEastAsia" w:eastAsiaTheme="minorEastAsia" w:hAnsiTheme="minorEastAsia"/>
                <w:sz w:val="24"/>
              </w:rPr>
              <w:t>要求及时披露</w:t>
            </w:r>
            <w:r w:rsidR="0039120A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8C63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C" w:rsidRPr="00210611" w:rsidRDefault="008C633C" w:rsidP="008C633C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rFonts w:hAnsi="宋体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C" w:rsidRDefault="008C633C" w:rsidP="008C633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933FFA">
              <w:rPr>
                <w:rFonts w:hint="eastAsia"/>
                <w:bCs/>
                <w:iCs/>
                <w:color w:val="000000"/>
                <w:sz w:val="24"/>
              </w:rPr>
              <w:t>详见附件</w:t>
            </w:r>
          </w:p>
        </w:tc>
      </w:tr>
      <w:tr w:rsidR="008C63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3C" w:rsidRPr="00210611" w:rsidRDefault="008C633C" w:rsidP="008C633C">
            <w:pPr>
              <w:spacing w:line="420" w:lineRule="exact"/>
              <w:rPr>
                <w:b/>
                <w:bCs/>
                <w:iCs/>
                <w:color w:val="000000"/>
                <w:kern w:val="0"/>
                <w:sz w:val="24"/>
              </w:rPr>
            </w:pPr>
            <w:r w:rsidRPr="00210611">
              <w:rPr>
                <w:rFonts w:hAnsi="宋体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C" w:rsidRDefault="008C633C" w:rsidP="008C633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9F740A" w:rsidRDefault="009F740A"/>
    <w:p w:rsidR="009F740A" w:rsidRDefault="009F740A">
      <w:pPr>
        <w:widowControl/>
        <w:jc w:val="left"/>
      </w:pPr>
      <w:r>
        <w:br w:type="page"/>
      </w:r>
    </w:p>
    <w:p w:rsidR="009F740A" w:rsidRPr="00FB1635" w:rsidRDefault="009F740A" w:rsidP="00FB1635">
      <w:pPr>
        <w:spacing w:line="480" w:lineRule="atLeast"/>
        <w:rPr>
          <w:bCs/>
          <w:iCs/>
          <w:color w:val="000000"/>
          <w:sz w:val="24"/>
        </w:rPr>
      </w:pPr>
      <w:r w:rsidRPr="00FB1635">
        <w:rPr>
          <w:bCs/>
          <w:iCs/>
          <w:color w:val="000000"/>
          <w:sz w:val="24"/>
        </w:rPr>
        <w:lastRenderedPageBreak/>
        <w:t>附件：参会机构清单：</w:t>
      </w:r>
    </w:p>
    <w:tbl>
      <w:tblPr>
        <w:tblW w:w="81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44"/>
      </w:tblGrid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FB1635">
              <w:rPr>
                <w:b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FB1635">
              <w:rPr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兴业证券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东楠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翁雨晴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杨希成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海通证券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郑琴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彭娉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黄晓明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申万宏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源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张静含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李敏杰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陈田甜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东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证资管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马庆华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刘中群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嘉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实基金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谢泽林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盘润杰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黄福大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郝淼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国泰基金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邓时锋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罗少文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富国基金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朱少醒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肖威兵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中国人寿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赵文龙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王晓娟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中泰证券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张楠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郑锦旺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汇添富基金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劳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杰男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谢杰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华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福证券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吴沛柯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盛丽华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中国人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保资产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田垒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冯骏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格林基金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唐嘉晨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陈丹琦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开源证券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阮帅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余汝意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中庚基金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谢允昌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vMerge/>
            <w:vAlign w:val="center"/>
            <w:hideMark/>
          </w:tcPr>
          <w:p w:rsidR="009F740A" w:rsidRPr="00FB1635" w:rsidRDefault="009F740A" w:rsidP="00236C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李妞妞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国泰君安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谈嘉程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东方证券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王光宇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北京东方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石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唐谷军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广东惠正私募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孙守东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国信证券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隋欣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lastRenderedPageBreak/>
              <w:t>建信基金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师成平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上海冲积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任毅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景顺长城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陈婧琳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易方达基金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李荣耀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中信证券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彭康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融汇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信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文惠霞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循远资产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管理（上海）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田超平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46657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天风</w:t>
            </w:r>
            <w:bookmarkStart w:id="0" w:name="_GoBack"/>
            <w:bookmarkEnd w:id="0"/>
            <w:r w:rsidRPr="00FB1635">
              <w:rPr>
                <w:color w:val="000000"/>
                <w:kern w:val="0"/>
                <w:sz w:val="22"/>
                <w:szCs w:val="22"/>
              </w:rPr>
              <w:t>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王漪昆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上海运舟私募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王岩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广东正圆私募基金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王伟平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人保资本股权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王珊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内藤株式会社上海代表处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王萍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圆信永丰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肖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源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淡水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泉投资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王沛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东兴基金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马成骥</w:t>
            </w:r>
          </w:p>
        </w:tc>
      </w:tr>
      <w:tr w:rsidR="009F740A" w:rsidRPr="003271C1" w:rsidTr="009F740A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银华基金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罗震寰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中航基金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王子瑞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深圳市凯丰投资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薛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良辰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长安基金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徐小勇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杭州汇升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徐凌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鑫元基金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陈凌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暐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国寿安保基金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刘志军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太平养老保险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张</w:t>
            </w:r>
            <w:r w:rsidRPr="00FB1635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B1635">
              <w:rPr>
                <w:color w:val="000000"/>
                <w:kern w:val="0"/>
                <w:sz w:val="22"/>
                <w:szCs w:val="22"/>
              </w:rPr>
              <w:t>翼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华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宝基金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袁银泉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楹联健康基金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应振洲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浙商证券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资产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刘玮奇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长江证券</w:t>
            </w:r>
            <w:r w:rsidRPr="00FB1635">
              <w:rPr>
                <w:color w:val="000000"/>
                <w:kern w:val="0"/>
                <w:sz w:val="22"/>
                <w:szCs w:val="22"/>
              </w:rPr>
              <w:t>(</w:t>
            </w:r>
            <w:r w:rsidRPr="00FB1635">
              <w:rPr>
                <w:color w:val="000000"/>
                <w:kern w:val="0"/>
                <w:sz w:val="22"/>
                <w:szCs w:val="22"/>
              </w:rPr>
              <w:t>上海</w:t>
            </w:r>
            <w:r w:rsidRPr="00FB1635">
              <w:rPr>
                <w:color w:val="000000"/>
                <w:kern w:val="0"/>
                <w:sz w:val="22"/>
                <w:szCs w:val="22"/>
              </w:rPr>
              <w:t>)</w:t>
            </w:r>
            <w:r w:rsidRPr="00FB1635">
              <w:rPr>
                <w:color w:val="000000"/>
                <w:kern w:val="0"/>
                <w:sz w:val="22"/>
                <w:szCs w:val="22"/>
              </w:rPr>
              <w:t>资产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刘舒畅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易米基金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刘梦杨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湘禾投资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林小伟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鹏华基金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林嵩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平安资产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林启姜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国联证券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李欣彤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宏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利资产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管理（香港）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李文琳</w:t>
            </w:r>
            <w:proofErr w:type="gramEnd"/>
          </w:p>
        </w:tc>
      </w:tr>
      <w:tr w:rsidR="009F740A" w:rsidRPr="003271C1" w:rsidTr="009F740A">
        <w:trPr>
          <w:trHeight w:val="33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工银瑞信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李乾宁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上海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磐</w:t>
            </w:r>
            <w:proofErr w:type="gramEnd"/>
            <w:r w:rsidRPr="00FB1635">
              <w:rPr>
                <w:color w:val="000000"/>
                <w:kern w:val="0"/>
                <w:sz w:val="22"/>
                <w:szCs w:val="22"/>
              </w:rPr>
              <w:t>厚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邹成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上海盟洋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祝天骄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上海途灵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赵梓峰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平安证券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李峰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新华基金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赵强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农银人寿保险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赵晶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长江证券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赵仓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信保诚基金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张翔燕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超弦基金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陈曦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lastRenderedPageBreak/>
              <w:t>幸福人寿保险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张王越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上海混沌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黎晓楠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广发基金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姜冬青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长城财富保险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胡纪元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长盛基金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洪靖怡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天弘基金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郭相博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诺德基金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郭纪亭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北京源峰私募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耿华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光大保德信基金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高睿婷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西部利得基金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冯皓琪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九泰基金</w:t>
            </w:r>
            <w:proofErr w:type="gramEnd"/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FB1635">
              <w:rPr>
                <w:color w:val="000000"/>
                <w:kern w:val="0"/>
                <w:sz w:val="22"/>
                <w:szCs w:val="22"/>
              </w:rPr>
              <w:t>杜京果</w:t>
            </w:r>
            <w:proofErr w:type="gramEnd"/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相聚资本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邓巧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西部证券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陈坤</w:t>
            </w:r>
          </w:p>
        </w:tc>
      </w:tr>
      <w:tr w:rsidR="009F740A" w:rsidRPr="003271C1" w:rsidTr="009F740A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Octo Rivers Asset Management (HK) Limited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:rsidR="009F740A" w:rsidRPr="00FB1635" w:rsidRDefault="009F740A" w:rsidP="00236C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B1635">
              <w:rPr>
                <w:color w:val="000000"/>
                <w:kern w:val="0"/>
                <w:sz w:val="22"/>
                <w:szCs w:val="22"/>
              </w:rPr>
              <w:t>胡金戈</w:t>
            </w:r>
          </w:p>
        </w:tc>
      </w:tr>
    </w:tbl>
    <w:p w:rsidR="00E50FD5" w:rsidRDefault="00E50FD5"/>
    <w:sectPr w:rsidR="00E50FD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84" w:rsidRDefault="00853084">
      <w:r>
        <w:separator/>
      </w:r>
    </w:p>
  </w:endnote>
  <w:endnote w:type="continuationSeparator" w:id="0">
    <w:p w:rsidR="00853084" w:rsidRDefault="0085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644662"/>
      <w:docPartObj>
        <w:docPartGallery w:val="Page Numbers (Bottom of Page)"/>
        <w:docPartUnique/>
      </w:docPartObj>
    </w:sdtPr>
    <w:sdtEndPr/>
    <w:sdtContent>
      <w:p w:rsidR="00853084" w:rsidRDefault="008530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57F" w:rsidRPr="0046657F">
          <w:rPr>
            <w:noProof/>
            <w:lang w:val="zh-CN"/>
          </w:rPr>
          <w:t>7</w:t>
        </w:r>
        <w:r>
          <w:fldChar w:fldCharType="end"/>
        </w:r>
      </w:p>
    </w:sdtContent>
  </w:sdt>
  <w:p w:rsidR="00853084" w:rsidRDefault="0085308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84" w:rsidRDefault="00853084">
      <w:r>
        <w:separator/>
      </w:r>
    </w:p>
  </w:footnote>
  <w:footnote w:type="continuationSeparator" w:id="0">
    <w:p w:rsidR="00853084" w:rsidRDefault="0085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84" w:rsidRDefault="00853084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54ED"/>
    <w:rsid w:val="00017F8B"/>
    <w:rsid w:val="000268C0"/>
    <w:rsid w:val="000363B5"/>
    <w:rsid w:val="00036C9D"/>
    <w:rsid w:val="000375D7"/>
    <w:rsid w:val="00043015"/>
    <w:rsid w:val="00046DDE"/>
    <w:rsid w:val="00047EB9"/>
    <w:rsid w:val="00060A74"/>
    <w:rsid w:val="0006173D"/>
    <w:rsid w:val="00067110"/>
    <w:rsid w:val="00092288"/>
    <w:rsid w:val="0009298A"/>
    <w:rsid w:val="000937CF"/>
    <w:rsid w:val="00096C68"/>
    <w:rsid w:val="000A2808"/>
    <w:rsid w:val="000A3BAC"/>
    <w:rsid w:val="000A4683"/>
    <w:rsid w:val="000C26FD"/>
    <w:rsid w:val="000C2D85"/>
    <w:rsid w:val="000E5700"/>
    <w:rsid w:val="000F0C4B"/>
    <w:rsid w:val="000F0E22"/>
    <w:rsid w:val="000F69AE"/>
    <w:rsid w:val="0010303A"/>
    <w:rsid w:val="00105A04"/>
    <w:rsid w:val="00113848"/>
    <w:rsid w:val="001169A9"/>
    <w:rsid w:val="00121BA6"/>
    <w:rsid w:val="00125EB2"/>
    <w:rsid w:val="00140893"/>
    <w:rsid w:val="00142A4C"/>
    <w:rsid w:val="00144279"/>
    <w:rsid w:val="001452FF"/>
    <w:rsid w:val="001544F2"/>
    <w:rsid w:val="0016617A"/>
    <w:rsid w:val="00167E99"/>
    <w:rsid w:val="00183692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0251F"/>
    <w:rsid w:val="00210611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5D4A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540F"/>
    <w:rsid w:val="00326DE8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9120A"/>
    <w:rsid w:val="003A1E68"/>
    <w:rsid w:val="003B0122"/>
    <w:rsid w:val="003B0BE5"/>
    <w:rsid w:val="003B67CC"/>
    <w:rsid w:val="003C3FB5"/>
    <w:rsid w:val="003C6594"/>
    <w:rsid w:val="003D18F1"/>
    <w:rsid w:val="003E001E"/>
    <w:rsid w:val="003F7C4D"/>
    <w:rsid w:val="0040075F"/>
    <w:rsid w:val="00403300"/>
    <w:rsid w:val="004118C0"/>
    <w:rsid w:val="00417A31"/>
    <w:rsid w:val="0042004B"/>
    <w:rsid w:val="00421E75"/>
    <w:rsid w:val="00433384"/>
    <w:rsid w:val="0043777D"/>
    <w:rsid w:val="0045767F"/>
    <w:rsid w:val="00463E9B"/>
    <w:rsid w:val="0046657F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4F1F23"/>
    <w:rsid w:val="004F6B8A"/>
    <w:rsid w:val="00500AB6"/>
    <w:rsid w:val="005155FB"/>
    <w:rsid w:val="00523907"/>
    <w:rsid w:val="00537C53"/>
    <w:rsid w:val="005438F5"/>
    <w:rsid w:val="00544901"/>
    <w:rsid w:val="005474D3"/>
    <w:rsid w:val="00550737"/>
    <w:rsid w:val="00552745"/>
    <w:rsid w:val="00555DD2"/>
    <w:rsid w:val="00565ED9"/>
    <w:rsid w:val="005760C6"/>
    <w:rsid w:val="00585A1B"/>
    <w:rsid w:val="005873E7"/>
    <w:rsid w:val="00591260"/>
    <w:rsid w:val="00591314"/>
    <w:rsid w:val="0059151A"/>
    <w:rsid w:val="00593D40"/>
    <w:rsid w:val="00595F1B"/>
    <w:rsid w:val="005A30CD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1338"/>
    <w:rsid w:val="006042E5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7699F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F6C20"/>
    <w:rsid w:val="00715DF9"/>
    <w:rsid w:val="00741924"/>
    <w:rsid w:val="00747BA8"/>
    <w:rsid w:val="00753DB6"/>
    <w:rsid w:val="00763847"/>
    <w:rsid w:val="00770FBA"/>
    <w:rsid w:val="00771FE3"/>
    <w:rsid w:val="00776BDE"/>
    <w:rsid w:val="00777322"/>
    <w:rsid w:val="00786870"/>
    <w:rsid w:val="00792237"/>
    <w:rsid w:val="0079272A"/>
    <w:rsid w:val="007946F0"/>
    <w:rsid w:val="007A1DA9"/>
    <w:rsid w:val="007B2252"/>
    <w:rsid w:val="007B79D9"/>
    <w:rsid w:val="007C67B1"/>
    <w:rsid w:val="007E354A"/>
    <w:rsid w:val="007E69C8"/>
    <w:rsid w:val="007E7508"/>
    <w:rsid w:val="0080474E"/>
    <w:rsid w:val="0080525B"/>
    <w:rsid w:val="008062C5"/>
    <w:rsid w:val="0080741A"/>
    <w:rsid w:val="00810C86"/>
    <w:rsid w:val="00814B5B"/>
    <w:rsid w:val="0081698B"/>
    <w:rsid w:val="00836F34"/>
    <w:rsid w:val="00843E73"/>
    <w:rsid w:val="00844EBF"/>
    <w:rsid w:val="00853084"/>
    <w:rsid w:val="00854F61"/>
    <w:rsid w:val="00864202"/>
    <w:rsid w:val="00873B59"/>
    <w:rsid w:val="008765FD"/>
    <w:rsid w:val="0087701F"/>
    <w:rsid w:val="0089283D"/>
    <w:rsid w:val="00894D86"/>
    <w:rsid w:val="008A0ADC"/>
    <w:rsid w:val="008A1BAB"/>
    <w:rsid w:val="008B38B7"/>
    <w:rsid w:val="008B458E"/>
    <w:rsid w:val="008C4D4A"/>
    <w:rsid w:val="008C633C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50003"/>
    <w:rsid w:val="009619C3"/>
    <w:rsid w:val="00962626"/>
    <w:rsid w:val="009767DD"/>
    <w:rsid w:val="00977AF2"/>
    <w:rsid w:val="00984627"/>
    <w:rsid w:val="00985FC5"/>
    <w:rsid w:val="00993BDD"/>
    <w:rsid w:val="009A6DFB"/>
    <w:rsid w:val="009B6EC0"/>
    <w:rsid w:val="009C7FAF"/>
    <w:rsid w:val="009D4199"/>
    <w:rsid w:val="009D4377"/>
    <w:rsid w:val="009E5E6A"/>
    <w:rsid w:val="009F0DD5"/>
    <w:rsid w:val="009F1B95"/>
    <w:rsid w:val="009F6C05"/>
    <w:rsid w:val="009F740A"/>
    <w:rsid w:val="00A13CB6"/>
    <w:rsid w:val="00A143E6"/>
    <w:rsid w:val="00A14A1A"/>
    <w:rsid w:val="00A22CDD"/>
    <w:rsid w:val="00A233A5"/>
    <w:rsid w:val="00A25AEE"/>
    <w:rsid w:val="00A3122E"/>
    <w:rsid w:val="00A31EB1"/>
    <w:rsid w:val="00A3265C"/>
    <w:rsid w:val="00A33AEA"/>
    <w:rsid w:val="00A461CD"/>
    <w:rsid w:val="00A469C5"/>
    <w:rsid w:val="00A5317D"/>
    <w:rsid w:val="00A6284E"/>
    <w:rsid w:val="00A63E81"/>
    <w:rsid w:val="00A8775A"/>
    <w:rsid w:val="00AA3991"/>
    <w:rsid w:val="00AA5998"/>
    <w:rsid w:val="00AA6387"/>
    <w:rsid w:val="00AB07E7"/>
    <w:rsid w:val="00AD1BA8"/>
    <w:rsid w:val="00AE4787"/>
    <w:rsid w:val="00AF4E5E"/>
    <w:rsid w:val="00B02A29"/>
    <w:rsid w:val="00B03522"/>
    <w:rsid w:val="00B04AD6"/>
    <w:rsid w:val="00B14CAA"/>
    <w:rsid w:val="00B257CE"/>
    <w:rsid w:val="00B4746C"/>
    <w:rsid w:val="00B62E23"/>
    <w:rsid w:val="00B65354"/>
    <w:rsid w:val="00B71A0E"/>
    <w:rsid w:val="00B81765"/>
    <w:rsid w:val="00B832F5"/>
    <w:rsid w:val="00BA1D42"/>
    <w:rsid w:val="00BA2FAB"/>
    <w:rsid w:val="00BA3304"/>
    <w:rsid w:val="00BB0B71"/>
    <w:rsid w:val="00BB5E28"/>
    <w:rsid w:val="00BD15F3"/>
    <w:rsid w:val="00BD7986"/>
    <w:rsid w:val="00BD79D3"/>
    <w:rsid w:val="00C04F82"/>
    <w:rsid w:val="00C15AC0"/>
    <w:rsid w:val="00C224BF"/>
    <w:rsid w:val="00C22DD3"/>
    <w:rsid w:val="00C26030"/>
    <w:rsid w:val="00C26849"/>
    <w:rsid w:val="00C41091"/>
    <w:rsid w:val="00C52297"/>
    <w:rsid w:val="00C63056"/>
    <w:rsid w:val="00C661D1"/>
    <w:rsid w:val="00C775BA"/>
    <w:rsid w:val="00C838B9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35FB"/>
    <w:rsid w:val="00CF4E6B"/>
    <w:rsid w:val="00CF565C"/>
    <w:rsid w:val="00D016A3"/>
    <w:rsid w:val="00D02E13"/>
    <w:rsid w:val="00D512E3"/>
    <w:rsid w:val="00D602C9"/>
    <w:rsid w:val="00D8645D"/>
    <w:rsid w:val="00DA26A9"/>
    <w:rsid w:val="00DB01FF"/>
    <w:rsid w:val="00DC287A"/>
    <w:rsid w:val="00DC7778"/>
    <w:rsid w:val="00DE7391"/>
    <w:rsid w:val="00DF2DB5"/>
    <w:rsid w:val="00DF6560"/>
    <w:rsid w:val="00E04CC0"/>
    <w:rsid w:val="00E136FF"/>
    <w:rsid w:val="00E31074"/>
    <w:rsid w:val="00E31829"/>
    <w:rsid w:val="00E32528"/>
    <w:rsid w:val="00E3305C"/>
    <w:rsid w:val="00E35F26"/>
    <w:rsid w:val="00E50FD5"/>
    <w:rsid w:val="00E53165"/>
    <w:rsid w:val="00E61EF7"/>
    <w:rsid w:val="00E663B4"/>
    <w:rsid w:val="00E80CEB"/>
    <w:rsid w:val="00E92631"/>
    <w:rsid w:val="00E96687"/>
    <w:rsid w:val="00EA5103"/>
    <w:rsid w:val="00EA6FB9"/>
    <w:rsid w:val="00EB1CEC"/>
    <w:rsid w:val="00EB5E6A"/>
    <w:rsid w:val="00EC2AD7"/>
    <w:rsid w:val="00ED729B"/>
    <w:rsid w:val="00ED7DE0"/>
    <w:rsid w:val="00EE7891"/>
    <w:rsid w:val="00EF49FE"/>
    <w:rsid w:val="00EF5341"/>
    <w:rsid w:val="00F04908"/>
    <w:rsid w:val="00F07C21"/>
    <w:rsid w:val="00F12EF6"/>
    <w:rsid w:val="00F21065"/>
    <w:rsid w:val="00F24204"/>
    <w:rsid w:val="00F243D1"/>
    <w:rsid w:val="00F24CB4"/>
    <w:rsid w:val="00F43465"/>
    <w:rsid w:val="00F45475"/>
    <w:rsid w:val="00F64E72"/>
    <w:rsid w:val="00F70C7D"/>
    <w:rsid w:val="00F72E5D"/>
    <w:rsid w:val="00F9272E"/>
    <w:rsid w:val="00F97743"/>
    <w:rsid w:val="00F97D98"/>
    <w:rsid w:val="00FA6DAF"/>
    <w:rsid w:val="00FB1635"/>
    <w:rsid w:val="00FC2B14"/>
    <w:rsid w:val="00FC6884"/>
    <w:rsid w:val="00FC698A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AFFE6A1-73B5-4B9C-B8ED-44E22ADD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BB0B71"/>
    <w:rPr>
      <w:sz w:val="18"/>
      <w:szCs w:val="18"/>
    </w:rPr>
  </w:style>
  <w:style w:type="character" w:customStyle="1" w:styleId="Char1">
    <w:name w:val="批注框文本 Char"/>
    <w:basedOn w:val="a0"/>
    <w:link w:val="a5"/>
    <w:rsid w:val="00BB0B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9CAD3D81.dotm</Template>
  <TotalTime>100</TotalTime>
  <Pages>7</Pages>
  <Words>2048</Words>
  <Characters>593</Characters>
  <Application>Microsoft Office Word</Application>
  <DocSecurity>0</DocSecurity>
  <Lines>4</Lines>
  <Paragraphs>5</Paragraphs>
  <ScaleCrop>false</ScaleCrop>
  <Company>微软中国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管祯伟</cp:lastModifiedBy>
  <cp:revision>132</cp:revision>
  <cp:lastPrinted>2014-02-21T05:34:00Z</cp:lastPrinted>
  <dcterms:created xsi:type="dcterms:W3CDTF">2024-04-28T03:03:00Z</dcterms:created>
  <dcterms:modified xsi:type="dcterms:W3CDTF">2024-06-16T08:19:00Z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